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8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2.00000000000003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 etapas de Habilitação da Inscrição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Avaliação e Seleção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HABILITAÇÃO DA INSCRIÇÃO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     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AVALIAÇÃO E SELEÇÃO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(     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2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Inscrição: on-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215.0" w:type="dxa"/>
        <w:jc w:val="left"/>
        <w:tblInd w:w="22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215"/>
        <w:tblGridChange w:id="0">
          <w:tblGrid>
            <w:gridCol w:w="10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right="-484.133858267715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e data: ___________________, _____ de __________________ de 2022.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e assinatura do Representante Legal ou Coordenador do Projeto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highlight w:val="white"/>
          <w:rtl w:val="0"/>
        </w:rPr>
        <w:t xml:space="preserve">Esse anexo não será aceito com assinatura digitalizada e/ou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90" w:top="1190" w:left="850.393700787401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pos="4252"/>
        <w:tab w:val="right" w:pos="8504"/>
      </w:tabs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988847" cy="78279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8847" cy="7827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pos="4252"/>
        <w:tab w:val="right" w:pos="8504"/>
      </w:tabs>
      <w:jc w:val="both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